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9AA12" w14:textId="77777777" w:rsidR="003D0A2F" w:rsidRPr="00445F70" w:rsidRDefault="00972648" w:rsidP="00972648">
      <w:pPr>
        <w:jc w:val="center"/>
        <w:rPr>
          <w:b/>
        </w:rPr>
      </w:pPr>
      <w:bookmarkStart w:id="0" w:name="_GoBack"/>
      <w:r w:rsidRPr="00445F70">
        <w:rPr>
          <w:b/>
          <w:lang w:bidi="et-EE"/>
        </w:rPr>
        <w:t>KAUPADE OSTU-MÜÜGILEPINGUST TAGANEMISE TAOTLUS</w:t>
      </w:r>
    </w:p>
    <w:bookmarkEnd w:id="0"/>
    <w:p w14:paraId="56CE6BAD" w14:textId="77777777" w:rsidR="00231990" w:rsidRPr="00445F70" w:rsidRDefault="00231990"/>
    <w:p w14:paraId="48059E58" w14:textId="07411E89" w:rsidR="00972648" w:rsidRPr="00445F70" w:rsidRDefault="00972648">
      <w:r w:rsidRPr="00445F70">
        <w:rPr>
          <w:lang w:bidi="et-EE"/>
        </w:rPr>
        <w:t>Ostja ees- ja perekonnanimi:</w:t>
      </w:r>
      <w:r w:rsidR="00A71E5A">
        <w:rPr>
          <w:lang w:bidi="et-EE"/>
        </w:rPr>
        <w:t xml:space="preserve"> </w:t>
      </w:r>
    </w:p>
    <w:p w14:paraId="1A986F49" w14:textId="77777777" w:rsidR="00972648" w:rsidRPr="00445F70" w:rsidRDefault="00972648">
      <w:r w:rsidRPr="00445F70">
        <w:rPr>
          <w:lang w:bidi="et-EE"/>
        </w:rPr>
        <w:t>Tellimuse number:</w:t>
      </w:r>
    </w:p>
    <w:p w14:paraId="64F20AC6" w14:textId="77777777" w:rsidR="00972648" w:rsidRPr="00445F70" w:rsidRDefault="00972648">
      <w:r w:rsidRPr="00445F70">
        <w:rPr>
          <w:lang w:bidi="et-EE"/>
        </w:rPr>
        <w:t>Tellimuse kohaletoimetamise kuupäev:</w:t>
      </w:r>
    </w:p>
    <w:p w14:paraId="3494442B" w14:textId="77777777" w:rsidR="00972648" w:rsidRPr="00445F70" w:rsidRDefault="00972648"/>
    <w:p w14:paraId="3707F13A" w14:textId="77777777" w:rsidR="00972648" w:rsidRPr="00445F70" w:rsidRDefault="00972648">
      <w:r w:rsidRPr="00445F70">
        <w:rPr>
          <w:lang w:bidi="et-EE"/>
        </w:rPr>
        <w:t>Kinnitan, et taganen lepingust (või selle osast) ja kohustun kooskõlas e-poe reeglitega* tagastama järgnevad kaubad müüjale viivitamatult, kuid mitte hiljem kui 14 päeva jooksul alates selle teate edastamisest.</w:t>
      </w:r>
    </w:p>
    <w:p w14:paraId="46BDFC1C" w14:textId="77777777" w:rsidR="00972648" w:rsidRPr="00445F70" w:rsidRDefault="00972648"/>
    <w:p w14:paraId="017DA74D" w14:textId="77777777" w:rsidR="00972648" w:rsidRPr="00445F70" w:rsidRDefault="00972648">
      <w:r w:rsidRPr="00445F70">
        <w:rPr>
          <w:lang w:bidi="et-EE"/>
        </w:rPr>
        <w:t>Tagastatavad tooted (näidake kauba nimetus ja kogus):</w:t>
      </w:r>
    </w:p>
    <w:tbl>
      <w:tblPr>
        <w:tblStyle w:val="TableGrid"/>
        <w:tblW w:w="0" w:type="auto"/>
        <w:tblLook w:val="04A0" w:firstRow="1" w:lastRow="0" w:firstColumn="1" w:lastColumn="0" w:noHBand="0" w:noVBand="1"/>
      </w:tblPr>
      <w:tblGrid>
        <w:gridCol w:w="846"/>
        <w:gridCol w:w="7938"/>
        <w:gridCol w:w="1178"/>
      </w:tblGrid>
      <w:tr w:rsidR="00972648" w:rsidRPr="00445F70" w14:paraId="73CA09A2" w14:textId="77777777" w:rsidTr="00972648">
        <w:tc>
          <w:tcPr>
            <w:tcW w:w="846" w:type="dxa"/>
          </w:tcPr>
          <w:p w14:paraId="4C87E261" w14:textId="77777777" w:rsidR="00972648" w:rsidRPr="00445F70" w:rsidRDefault="00972648">
            <w:pPr>
              <w:rPr>
                <w:b/>
              </w:rPr>
            </w:pPr>
            <w:r w:rsidRPr="00445F70">
              <w:rPr>
                <w:b/>
                <w:lang w:bidi="et-EE"/>
              </w:rPr>
              <w:t xml:space="preserve">Nr </w:t>
            </w:r>
          </w:p>
        </w:tc>
        <w:tc>
          <w:tcPr>
            <w:tcW w:w="7938" w:type="dxa"/>
          </w:tcPr>
          <w:p w14:paraId="14047FEE" w14:textId="77777777" w:rsidR="00972648" w:rsidRPr="00445F70" w:rsidRDefault="00972648">
            <w:pPr>
              <w:rPr>
                <w:b/>
              </w:rPr>
            </w:pPr>
            <w:r w:rsidRPr="00445F70">
              <w:rPr>
                <w:b/>
                <w:lang w:bidi="et-EE"/>
              </w:rPr>
              <w:t>Tootenimetus</w:t>
            </w:r>
          </w:p>
        </w:tc>
        <w:tc>
          <w:tcPr>
            <w:tcW w:w="1178" w:type="dxa"/>
          </w:tcPr>
          <w:p w14:paraId="0BAC807E" w14:textId="77777777" w:rsidR="00972648" w:rsidRPr="00445F70" w:rsidRDefault="00972648">
            <w:pPr>
              <w:rPr>
                <w:b/>
              </w:rPr>
            </w:pPr>
            <w:r w:rsidRPr="00445F70">
              <w:rPr>
                <w:b/>
                <w:lang w:bidi="et-EE"/>
              </w:rPr>
              <w:t>Kogus</w:t>
            </w:r>
          </w:p>
        </w:tc>
      </w:tr>
      <w:tr w:rsidR="00972648" w:rsidRPr="00445F70" w14:paraId="29C06BA5" w14:textId="77777777" w:rsidTr="00972648">
        <w:tc>
          <w:tcPr>
            <w:tcW w:w="846" w:type="dxa"/>
          </w:tcPr>
          <w:p w14:paraId="28E07DF8" w14:textId="77777777" w:rsidR="00972648" w:rsidRPr="00445F70" w:rsidRDefault="00972648"/>
        </w:tc>
        <w:tc>
          <w:tcPr>
            <w:tcW w:w="7938" w:type="dxa"/>
          </w:tcPr>
          <w:p w14:paraId="474D5F25" w14:textId="77777777" w:rsidR="00972648" w:rsidRPr="00445F70" w:rsidRDefault="00972648"/>
        </w:tc>
        <w:tc>
          <w:tcPr>
            <w:tcW w:w="1178" w:type="dxa"/>
          </w:tcPr>
          <w:p w14:paraId="7E47F64A" w14:textId="77777777" w:rsidR="00972648" w:rsidRPr="00445F70" w:rsidRDefault="00972648"/>
        </w:tc>
      </w:tr>
      <w:tr w:rsidR="00972648" w:rsidRPr="00445F70" w14:paraId="23720F5F" w14:textId="77777777" w:rsidTr="00972648">
        <w:tc>
          <w:tcPr>
            <w:tcW w:w="846" w:type="dxa"/>
          </w:tcPr>
          <w:p w14:paraId="55EE6F08" w14:textId="77777777" w:rsidR="00972648" w:rsidRPr="00445F70" w:rsidRDefault="00972648"/>
        </w:tc>
        <w:tc>
          <w:tcPr>
            <w:tcW w:w="7938" w:type="dxa"/>
          </w:tcPr>
          <w:p w14:paraId="37267ACC" w14:textId="77777777" w:rsidR="00972648" w:rsidRPr="00445F70" w:rsidRDefault="00972648"/>
        </w:tc>
        <w:tc>
          <w:tcPr>
            <w:tcW w:w="1178" w:type="dxa"/>
          </w:tcPr>
          <w:p w14:paraId="5A41A55F" w14:textId="77777777" w:rsidR="00972648" w:rsidRPr="00445F70" w:rsidRDefault="00972648"/>
        </w:tc>
      </w:tr>
      <w:tr w:rsidR="00972648" w:rsidRPr="00445F70" w14:paraId="3EDB89A8" w14:textId="77777777" w:rsidTr="00972648">
        <w:tc>
          <w:tcPr>
            <w:tcW w:w="846" w:type="dxa"/>
          </w:tcPr>
          <w:p w14:paraId="69C46B87" w14:textId="77777777" w:rsidR="00972648" w:rsidRPr="00445F70" w:rsidRDefault="00972648"/>
        </w:tc>
        <w:tc>
          <w:tcPr>
            <w:tcW w:w="7938" w:type="dxa"/>
          </w:tcPr>
          <w:p w14:paraId="2F5E06D7" w14:textId="77777777" w:rsidR="00972648" w:rsidRPr="00445F70" w:rsidRDefault="00972648"/>
        </w:tc>
        <w:tc>
          <w:tcPr>
            <w:tcW w:w="1178" w:type="dxa"/>
          </w:tcPr>
          <w:p w14:paraId="4539360E" w14:textId="77777777" w:rsidR="00972648" w:rsidRPr="00445F70" w:rsidRDefault="00972648"/>
        </w:tc>
      </w:tr>
      <w:tr w:rsidR="00972648" w:rsidRPr="00445F70" w14:paraId="12136066" w14:textId="77777777" w:rsidTr="00972648">
        <w:tc>
          <w:tcPr>
            <w:tcW w:w="846" w:type="dxa"/>
          </w:tcPr>
          <w:p w14:paraId="073CD251" w14:textId="77777777" w:rsidR="00972648" w:rsidRPr="00445F70" w:rsidRDefault="00972648"/>
        </w:tc>
        <w:tc>
          <w:tcPr>
            <w:tcW w:w="7938" w:type="dxa"/>
          </w:tcPr>
          <w:p w14:paraId="435D3090" w14:textId="77777777" w:rsidR="00972648" w:rsidRPr="00445F70" w:rsidRDefault="00972648"/>
        </w:tc>
        <w:tc>
          <w:tcPr>
            <w:tcW w:w="1178" w:type="dxa"/>
          </w:tcPr>
          <w:p w14:paraId="691CD48F" w14:textId="77777777" w:rsidR="00972648" w:rsidRPr="00445F70" w:rsidRDefault="00972648"/>
        </w:tc>
      </w:tr>
      <w:tr w:rsidR="00972648" w:rsidRPr="00445F70" w14:paraId="129ACF17" w14:textId="77777777" w:rsidTr="00972648">
        <w:tc>
          <w:tcPr>
            <w:tcW w:w="846" w:type="dxa"/>
          </w:tcPr>
          <w:p w14:paraId="0C65D27E" w14:textId="77777777" w:rsidR="00972648" w:rsidRPr="00445F70" w:rsidRDefault="00972648"/>
        </w:tc>
        <w:tc>
          <w:tcPr>
            <w:tcW w:w="7938" w:type="dxa"/>
          </w:tcPr>
          <w:p w14:paraId="3948F069" w14:textId="77777777" w:rsidR="00972648" w:rsidRPr="00445F70" w:rsidRDefault="00972648"/>
        </w:tc>
        <w:tc>
          <w:tcPr>
            <w:tcW w:w="1178" w:type="dxa"/>
          </w:tcPr>
          <w:p w14:paraId="3E3BAE4F" w14:textId="77777777" w:rsidR="00972648" w:rsidRPr="00445F70" w:rsidRDefault="00972648"/>
        </w:tc>
      </w:tr>
      <w:tr w:rsidR="00972648" w:rsidRPr="00445F70" w14:paraId="0F24B8DF" w14:textId="77777777" w:rsidTr="00972648">
        <w:tc>
          <w:tcPr>
            <w:tcW w:w="846" w:type="dxa"/>
          </w:tcPr>
          <w:p w14:paraId="58075648" w14:textId="77777777" w:rsidR="00972648" w:rsidRPr="00445F70" w:rsidRDefault="00972648"/>
        </w:tc>
        <w:tc>
          <w:tcPr>
            <w:tcW w:w="7938" w:type="dxa"/>
          </w:tcPr>
          <w:p w14:paraId="2C85F973" w14:textId="77777777" w:rsidR="00972648" w:rsidRPr="00445F70" w:rsidRDefault="00972648"/>
        </w:tc>
        <w:tc>
          <w:tcPr>
            <w:tcW w:w="1178" w:type="dxa"/>
          </w:tcPr>
          <w:p w14:paraId="2ABF7CD5" w14:textId="77777777" w:rsidR="00972648" w:rsidRPr="00445F70" w:rsidRDefault="00972648"/>
        </w:tc>
      </w:tr>
      <w:tr w:rsidR="00972648" w:rsidRPr="00445F70" w14:paraId="665F3A7E" w14:textId="77777777" w:rsidTr="00972648">
        <w:tc>
          <w:tcPr>
            <w:tcW w:w="846" w:type="dxa"/>
          </w:tcPr>
          <w:p w14:paraId="0ED4ED0D" w14:textId="77777777" w:rsidR="00972648" w:rsidRPr="00445F70" w:rsidRDefault="00972648"/>
        </w:tc>
        <w:tc>
          <w:tcPr>
            <w:tcW w:w="7938" w:type="dxa"/>
          </w:tcPr>
          <w:p w14:paraId="1996BB61" w14:textId="77777777" w:rsidR="00972648" w:rsidRPr="00445F70" w:rsidRDefault="00972648"/>
        </w:tc>
        <w:tc>
          <w:tcPr>
            <w:tcW w:w="1178" w:type="dxa"/>
          </w:tcPr>
          <w:p w14:paraId="469F3FCB" w14:textId="77777777" w:rsidR="00972648" w:rsidRPr="00445F70" w:rsidRDefault="00972648"/>
        </w:tc>
      </w:tr>
    </w:tbl>
    <w:p w14:paraId="6E53D541" w14:textId="77777777" w:rsidR="00C11558" w:rsidRPr="00445F70" w:rsidRDefault="00C11558"/>
    <w:p w14:paraId="21290485" w14:textId="77777777" w:rsidR="00972648" w:rsidRPr="00445F70" w:rsidRDefault="00C11558">
      <w:r w:rsidRPr="00445F70">
        <w:rPr>
          <w:lang w:bidi="et-EE"/>
        </w:rPr>
        <w:t>Müüja teavitamise kuupäev:</w:t>
      </w:r>
    </w:p>
    <w:p w14:paraId="3D9F16FE" w14:textId="77777777" w:rsidR="00C95DDC" w:rsidRPr="00445F70" w:rsidRDefault="00C95DDC"/>
    <w:p w14:paraId="1B41DC5A" w14:textId="77777777" w:rsidR="00C95DDC" w:rsidRPr="00445F70" w:rsidRDefault="00C95DDC" w:rsidP="00AC633C">
      <w:pPr>
        <w:spacing w:line="240" w:lineRule="auto"/>
        <w:rPr>
          <w:b/>
        </w:rPr>
      </w:pPr>
      <w:r w:rsidRPr="00445F70">
        <w:rPr>
          <w:b/>
          <w:lang w:bidi="et-EE"/>
        </w:rPr>
        <w:t>LEPINGUST TAGANEMINE. KAUPADE VAHETUS JA TAGASTAMINE.</w:t>
      </w:r>
    </w:p>
    <w:p w14:paraId="48AF2683" w14:textId="77777777" w:rsidR="003973F8" w:rsidRPr="00445F70" w:rsidRDefault="003973F8" w:rsidP="00AC633C">
      <w:pPr>
        <w:pStyle w:val="ListParagraph"/>
        <w:numPr>
          <w:ilvl w:val="0"/>
          <w:numId w:val="1"/>
        </w:numPr>
        <w:spacing w:line="240" w:lineRule="auto"/>
        <w:rPr>
          <w:sz w:val="16"/>
          <w:szCs w:val="16"/>
        </w:rPr>
      </w:pPr>
      <w:r w:rsidRPr="00445F70">
        <w:rPr>
          <w:sz w:val="16"/>
          <w:szCs w:val="16"/>
          <w:lang w:bidi="et-EE"/>
        </w:rPr>
        <w:t>Ostjal ei ole õigust lepingust taganeda ega müüjale tagastada järgnevaid kaupu:</w:t>
      </w:r>
    </w:p>
    <w:p w14:paraId="026543D0" w14:textId="77777777" w:rsidR="003973F8" w:rsidRPr="00445F70" w:rsidRDefault="003973F8" w:rsidP="00AC633C">
      <w:pPr>
        <w:pStyle w:val="ListParagraph"/>
        <w:numPr>
          <w:ilvl w:val="1"/>
          <w:numId w:val="1"/>
        </w:numPr>
        <w:spacing w:line="240" w:lineRule="auto"/>
        <w:rPr>
          <w:sz w:val="16"/>
          <w:szCs w:val="16"/>
        </w:rPr>
      </w:pPr>
      <w:r w:rsidRPr="00445F70">
        <w:rPr>
          <w:sz w:val="16"/>
          <w:szCs w:val="16"/>
          <w:lang w:bidi="et-EE"/>
        </w:rPr>
        <w:t>ravimid;</w:t>
      </w:r>
    </w:p>
    <w:p w14:paraId="01E73C56" w14:textId="77777777" w:rsidR="003973F8" w:rsidRPr="00445F70" w:rsidRDefault="003973F8" w:rsidP="00AC633C">
      <w:pPr>
        <w:pStyle w:val="ListParagraph"/>
        <w:numPr>
          <w:ilvl w:val="1"/>
          <w:numId w:val="1"/>
        </w:numPr>
        <w:spacing w:line="240" w:lineRule="auto"/>
        <w:rPr>
          <w:sz w:val="16"/>
          <w:szCs w:val="16"/>
        </w:rPr>
      </w:pPr>
      <w:r w:rsidRPr="00445F70">
        <w:rPr>
          <w:sz w:val="16"/>
          <w:szCs w:val="16"/>
          <w:lang w:bidi="et-EE"/>
        </w:rPr>
        <w:t>kvaliteetsed toidukaubad, sh toidulisandid;</w:t>
      </w:r>
    </w:p>
    <w:p w14:paraId="1F026472" w14:textId="77777777" w:rsidR="003973F8" w:rsidRPr="00445F70" w:rsidRDefault="003973F8" w:rsidP="00AC633C">
      <w:pPr>
        <w:pStyle w:val="ListParagraph"/>
        <w:numPr>
          <w:ilvl w:val="1"/>
          <w:numId w:val="1"/>
        </w:numPr>
        <w:spacing w:line="240" w:lineRule="auto"/>
        <w:rPr>
          <w:sz w:val="16"/>
          <w:szCs w:val="16"/>
        </w:rPr>
      </w:pPr>
      <w:r w:rsidRPr="00445F70">
        <w:rPr>
          <w:sz w:val="16"/>
          <w:szCs w:val="16"/>
          <w:lang w:bidi="et-EE"/>
        </w:rPr>
        <w:t xml:space="preserve">kvaliteetsed parfümeeria, -kosmeetika-, </w:t>
      </w:r>
      <w:bookmarkStart w:id="1" w:name="_Hlk42081293"/>
      <w:r w:rsidRPr="00445F70">
        <w:rPr>
          <w:sz w:val="16"/>
          <w:szCs w:val="16"/>
          <w:lang w:bidi="et-EE"/>
        </w:rPr>
        <w:t>tualetttarbed</w:t>
      </w:r>
      <w:bookmarkEnd w:id="1"/>
      <w:r w:rsidRPr="00445F70">
        <w:rPr>
          <w:sz w:val="16"/>
          <w:szCs w:val="16"/>
          <w:lang w:bidi="et-EE"/>
        </w:rPr>
        <w:t>;</w:t>
      </w:r>
    </w:p>
    <w:p w14:paraId="39D4328A" w14:textId="77777777" w:rsidR="00C11558" w:rsidRPr="00445F70" w:rsidRDefault="003973F8" w:rsidP="00AC633C">
      <w:pPr>
        <w:pStyle w:val="ListParagraph"/>
        <w:numPr>
          <w:ilvl w:val="1"/>
          <w:numId w:val="1"/>
        </w:numPr>
        <w:spacing w:line="240" w:lineRule="auto"/>
        <w:rPr>
          <w:sz w:val="16"/>
          <w:szCs w:val="16"/>
        </w:rPr>
      </w:pPr>
      <w:r w:rsidRPr="00445F70">
        <w:rPr>
          <w:sz w:val="16"/>
          <w:szCs w:val="16"/>
          <w:lang w:bidi="et-EE"/>
        </w:rPr>
        <w:t>kvaliteetsed optika-, mõõte-, kontroll-, meditsiini- ja kirurgiainstrumendid ja -seadmed;</w:t>
      </w:r>
    </w:p>
    <w:p w14:paraId="1CA3B51F" w14:textId="77777777" w:rsidR="001D6CDB" w:rsidRPr="00445F70" w:rsidRDefault="001D6CDB" w:rsidP="00AC633C">
      <w:pPr>
        <w:pStyle w:val="ListParagraph"/>
        <w:numPr>
          <w:ilvl w:val="1"/>
          <w:numId w:val="1"/>
        </w:numPr>
        <w:spacing w:line="240" w:lineRule="auto"/>
        <w:rPr>
          <w:sz w:val="16"/>
          <w:szCs w:val="16"/>
        </w:rPr>
      </w:pPr>
      <w:r w:rsidRPr="00445F70">
        <w:rPr>
          <w:sz w:val="16"/>
          <w:szCs w:val="16"/>
          <w:lang w:bidi="et-EE"/>
        </w:rPr>
        <w:t>ostja poolt avatud, kasutatud või kahjustatud kvaliteetkaubad; kaubad, mille pakendit ostja on kahjustanud, või kaubad, mis on ostja tegevuse tõttu kaotanud oma kaubandusliku välimuse; mitteterviklikud kaubad (nt kaupade eriosad, puuduva kasutusjuhendi või garantiiraamatuga kaubad jne);</w:t>
      </w:r>
    </w:p>
    <w:p w14:paraId="4F6829B2" w14:textId="77777777" w:rsidR="003973F8" w:rsidRPr="00445F70" w:rsidRDefault="001D6CDB" w:rsidP="00AC633C">
      <w:pPr>
        <w:pStyle w:val="ListParagraph"/>
        <w:numPr>
          <w:ilvl w:val="1"/>
          <w:numId w:val="1"/>
        </w:numPr>
        <w:spacing w:line="240" w:lineRule="auto"/>
        <w:rPr>
          <w:sz w:val="16"/>
          <w:szCs w:val="16"/>
        </w:rPr>
      </w:pPr>
      <w:r w:rsidRPr="00445F70">
        <w:rPr>
          <w:sz w:val="16"/>
          <w:szCs w:val="16"/>
          <w:lang w:bidi="et-EE"/>
        </w:rPr>
        <w:t>muud kaubad, mille vastuvõtmisest on müüjal kohalduva õiguse järgi õigus keelduda.</w:t>
      </w:r>
    </w:p>
    <w:p w14:paraId="6A147DC9" w14:textId="77777777" w:rsidR="001D6CDB" w:rsidRPr="00445F70" w:rsidRDefault="001D6CDB" w:rsidP="00AC633C">
      <w:pPr>
        <w:pStyle w:val="ListParagraph"/>
        <w:numPr>
          <w:ilvl w:val="0"/>
          <w:numId w:val="1"/>
        </w:numPr>
        <w:spacing w:line="240" w:lineRule="auto"/>
        <w:rPr>
          <w:sz w:val="16"/>
          <w:szCs w:val="16"/>
        </w:rPr>
      </w:pPr>
      <w:r w:rsidRPr="00445F70">
        <w:rPr>
          <w:sz w:val="16"/>
          <w:szCs w:val="16"/>
          <w:lang w:bidi="et-EE"/>
        </w:rPr>
        <w:t>Kaupu peetakse kvaliteetseks, kui need ei ole aegunud, ei sisalda õigusaktidega keelatud koostisaineid, nende konsistents või muud olulised omadused pole enne ostjale kohaletoimetamist valede hoiustamistingimuste tõttu muutunud, need pole mehaaniliselt kahjustunud, nende pakend pole kahjustunud ja kaubal pole muid kvaliteedialaseid puudusi.</w:t>
      </w:r>
    </w:p>
    <w:p w14:paraId="2F2A65FB" w14:textId="77777777" w:rsidR="001D6CDB" w:rsidRPr="00445F70" w:rsidRDefault="00331F0E" w:rsidP="00AC633C">
      <w:pPr>
        <w:pStyle w:val="ListParagraph"/>
        <w:numPr>
          <w:ilvl w:val="0"/>
          <w:numId w:val="1"/>
        </w:numPr>
        <w:spacing w:line="240" w:lineRule="auto"/>
        <w:rPr>
          <w:sz w:val="16"/>
          <w:szCs w:val="16"/>
        </w:rPr>
      </w:pPr>
      <w:r w:rsidRPr="00445F70">
        <w:rPr>
          <w:sz w:val="16"/>
          <w:szCs w:val="16"/>
          <w:lang w:bidi="et-EE"/>
        </w:rPr>
        <w:t>Ostjal on õigus tagastada müüjale kaubad, mis on tellitud või ostetud veebipoe kaudu ja mida ei ole nimetatud punktis 1. Selleks tuleb tellimuses kirjeldatud kaupade müügileping täielikult või osaliselt tühistada.</w:t>
      </w:r>
    </w:p>
    <w:p w14:paraId="08971F7C" w14:textId="77777777" w:rsidR="00331F0E" w:rsidRPr="00445F70" w:rsidRDefault="00331F0E" w:rsidP="00AC633C">
      <w:pPr>
        <w:pStyle w:val="ListParagraph"/>
        <w:numPr>
          <w:ilvl w:val="0"/>
          <w:numId w:val="1"/>
        </w:numPr>
        <w:spacing w:line="240" w:lineRule="auto"/>
        <w:rPr>
          <w:sz w:val="16"/>
          <w:szCs w:val="16"/>
        </w:rPr>
      </w:pPr>
      <w:r w:rsidRPr="00445F70">
        <w:rPr>
          <w:sz w:val="16"/>
          <w:szCs w:val="16"/>
          <w:lang w:bidi="et-EE"/>
        </w:rPr>
        <w:t>Tagastatavad või ümbervahetatavad kvaliteetsed kaubad peavad olema kahjustamata, säilitanud oma kaubandusliku välimuse (sildid ei tohi olla eemaldatud või kahjustunud, kaitsekiled ei tohi olla eemaldatud jne) ning neid ei tohi olla kasutatud. Toode tuleb tagastada originaalpakendis, samas koosseisus, nagu ostja selle sai, koos ostudokumendi, garantiikaardi (kui on välja antud), kasutusjuhiste ja muude toote juurde kuuluvate esemetega.</w:t>
      </w:r>
    </w:p>
    <w:p w14:paraId="289F8E99" w14:textId="77777777" w:rsidR="00331F0E" w:rsidRPr="00445F70" w:rsidRDefault="00331F0E" w:rsidP="00AC633C">
      <w:pPr>
        <w:pStyle w:val="ListParagraph"/>
        <w:numPr>
          <w:ilvl w:val="0"/>
          <w:numId w:val="1"/>
        </w:numPr>
        <w:spacing w:line="240" w:lineRule="auto"/>
        <w:rPr>
          <w:sz w:val="16"/>
          <w:szCs w:val="16"/>
        </w:rPr>
      </w:pPr>
      <w:r w:rsidRPr="00445F70">
        <w:rPr>
          <w:sz w:val="16"/>
          <w:szCs w:val="16"/>
          <w:lang w:bidi="et-EE"/>
        </w:rPr>
        <w:t>Punktis 3 kirjeldatud õigust võib kasutada ainult ostja, kes on juriidilises tähenduses tarbija, st füüsiline isik, kes on väljendanud soovi osta ja kasutada toodet isiklikuks, perekondlikuks, kodumajapidamise otstarbeks, mis ei ole seotud äri ega kutsetegevusega.</w:t>
      </w:r>
    </w:p>
    <w:p w14:paraId="0C2E400D" w14:textId="77777777" w:rsidR="00331F0E" w:rsidRPr="00445F70" w:rsidRDefault="00331F0E" w:rsidP="00331F0E">
      <w:pPr>
        <w:pStyle w:val="ListParagraph"/>
        <w:numPr>
          <w:ilvl w:val="0"/>
          <w:numId w:val="1"/>
        </w:numPr>
        <w:rPr>
          <w:sz w:val="16"/>
          <w:szCs w:val="16"/>
        </w:rPr>
      </w:pPr>
      <w:r w:rsidRPr="00445F70">
        <w:rPr>
          <w:sz w:val="16"/>
          <w:szCs w:val="16"/>
          <w:lang w:bidi="et-EE"/>
        </w:rPr>
        <w:t xml:space="preserve">Ebapiisava kvaliteediga tooted vahetatakse välja või tagastatakse kooskõlas </w:t>
      </w:r>
      <w:hyperlink r:id="rId6" w:history="1">
        <w:r w:rsidR="00BC42AA" w:rsidRPr="00445F70">
          <w:rPr>
            <w:rStyle w:val="Hyperlink"/>
            <w:sz w:val="16"/>
            <w:szCs w:val="16"/>
            <w:lang w:bidi="et-EE"/>
          </w:rPr>
          <w:t>www.azeta.ee</w:t>
        </w:r>
      </w:hyperlink>
      <w:r w:rsidRPr="00445F70">
        <w:rPr>
          <w:sz w:val="16"/>
          <w:szCs w:val="16"/>
          <w:lang w:bidi="et-EE"/>
        </w:rPr>
        <w:t xml:space="preserve"> reeglite ning kauba ostmise hetkel kehtivate Eesti Vabariigi õigusaktidega.</w:t>
      </w:r>
    </w:p>
    <w:sectPr w:rsidR="00331F0E" w:rsidRPr="00445F70">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4D3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90"/>
    <w:rsid w:val="001D6CDB"/>
    <w:rsid w:val="00231990"/>
    <w:rsid w:val="00331F0E"/>
    <w:rsid w:val="003973F8"/>
    <w:rsid w:val="003D0A2F"/>
    <w:rsid w:val="00445F70"/>
    <w:rsid w:val="006B74E6"/>
    <w:rsid w:val="00972648"/>
    <w:rsid w:val="00A71E5A"/>
    <w:rsid w:val="00AC633C"/>
    <w:rsid w:val="00BC42AA"/>
    <w:rsid w:val="00C11558"/>
    <w:rsid w:val="00C95DD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67D89"/>
  <w15:chartTrackingRefBased/>
  <w15:docId w15:val="{F77608D3-231C-4DCF-B483-08C0F3E1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6CDB"/>
    <w:pPr>
      <w:ind w:left="720"/>
      <w:contextualSpacing/>
    </w:pPr>
  </w:style>
  <w:style w:type="character" w:styleId="Hyperlink">
    <w:name w:val="Hyperlink"/>
    <w:basedOn w:val="DefaultParagraphFont"/>
    <w:uiPriority w:val="99"/>
    <w:unhideWhenUsed/>
    <w:rsid w:val="00BC42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zeta.e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9DF61-1AE8-4343-9411-74DE3EE43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Justina Bernotaitė</dc:creator>
  <cp:keywords/>
  <dc:description/>
  <cp:lastModifiedBy>Justina Bernotaitė</cp:lastModifiedBy>
  <cp:revision>10</cp:revision>
  <dcterms:created xsi:type="dcterms:W3CDTF">2020-06-01T14:42:00Z</dcterms:created>
  <dcterms:modified xsi:type="dcterms:W3CDTF">2020-08-03T14:36:00Z</dcterms:modified>
</cp:coreProperties>
</file>